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>Қарасу негізгі мектебінің 2021-2022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 xml:space="preserve"> оқу жылында </w:t>
      </w: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>5</w:t>
      </w: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 xml:space="preserve"> сыныппен жүргізілетін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>тәрбие жұмысының талдауы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2021-2022 оқу жылында </w:t>
      </w:r>
      <w:r>
        <w:rPr>
          <w:rFonts w:cs="Times New Roman" w:ascii="Times New Roman" w:hAnsi="Times New Roman"/>
          <w:sz w:val="28"/>
          <w:szCs w:val="28"/>
          <w:lang w:val="kk-KZ"/>
        </w:rPr>
        <w:t>5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сыныпқа  7 оқушы қабылданды. Оның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-уі ұл бала,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-уі қыз бала. Жылдық қорытынды сапалық көрсеткіші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57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% құрайды.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>Үздік оқушылар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: </w:t>
      </w:r>
      <w:r>
        <w:rPr>
          <w:rFonts w:cs="Times New Roman" w:ascii="Times New Roman" w:hAnsi="Times New Roman"/>
          <w:sz w:val="28"/>
          <w:szCs w:val="28"/>
          <w:lang w:val="kk-KZ"/>
        </w:rPr>
        <w:t>Алуова Асылжан, Бектасқызы Шехризат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>Екпінділер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: </w:t>
      </w:r>
      <w:r>
        <w:rPr>
          <w:rFonts w:cs="Times New Roman" w:ascii="Times New Roman" w:hAnsi="Times New Roman"/>
          <w:sz w:val="28"/>
          <w:szCs w:val="28"/>
          <w:lang w:val="kk-KZ"/>
        </w:rPr>
        <w:t>Мейрамбеков Ерасыл, Ниязбекова Алиса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Отбасылық жағдайы: Сынып түгел толық отбасы, жағдайы қалыпты.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Сыныпта 3 оқушы көп балалы отбасынан: Бектасқызы Ш, Мейрамбеков Е, Ниязбекова А.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Оқу жылы сыныптың жаңа оқу жылына деген дайындығынан басталды. Оқушылардың мектепке материалдық жағынан даярлығы тексеріліп, ата-аналармен байланыс жасап, хабарлар алынды. Оқу жылының басында тәрбие жоспары жасалып бекітілді. Жасалған жоспар бойынша жұмыстар атқарылды.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Оқушылар бастауыш сыныптан орта буынға қосылғандықтан жыл бойы жаңа сынып жетекшіге, пән мұғалімдеріне бейімделу жұмыстары психологпен, әлеуметтік педагогпен жүргізілді. </w:t>
      </w:r>
      <w:r>
        <w:rPr>
          <w:rFonts w:cs="Times New Roman" w:ascii="Times New Roman" w:hAnsi="Times New Roman"/>
          <w:sz w:val="28"/>
          <w:szCs w:val="28"/>
          <w:lang w:val="kk-KZ"/>
        </w:rPr>
        <w:t>Оқушылар сыныптағы мектепшілік өтілген іс-шараларға белсене араласты. Сонымен қатар ата-аналарға да бала тәрбиесі туралы ауқымды тақырыптар төңірегінде жиналыстар мен кездесулер  өткізілді</w:t>
      </w:r>
      <w:r>
        <w:rPr>
          <w:sz w:val="28"/>
          <w:szCs w:val="28"/>
          <w:lang w:val="kk-KZ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kk-KZ"/>
        </w:rPr>
        <w:t>Тәрбие бағыты бойынша  сынып сағаттары ұйымдастырылып, түрлі форматта жұмыстар жүргізілді. Сынып оқущыларының ата-аналарымен үнемі онлайн(ватсап желісі) офлайн байланыста болып, түрлі іс-шараларға, мектеп әкімшілігінің ұйымдастырған түрлі жоспар, жұмыстарын (тренинг, сауалнама, дөңгелек үстел) т.б бала тәрбиесіне қатысты. Жиналыстарды сынып оқушыларын қатыгездікке тәрбиелейтін ойындардың алдын алу, тиым салу, сауалнама, баяндамалар оқылып, талқыланды. Ата-аналар оқушылардың жыл бойына сабағына қатысты.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1-қыркүйек Білім күніне арналған сынып сағаты өткізілді.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«</w:t>
      </w:r>
      <w:r>
        <w:rPr>
          <w:rFonts w:cs="Times New Roman" w:ascii="Times New Roman" w:hAnsi="Times New Roman"/>
          <w:sz w:val="28"/>
          <w:szCs w:val="28"/>
          <w:lang w:val="kk-KZ"/>
        </w:rPr>
        <w:t>Тіл – татулық тірегі</w:t>
      </w:r>
      <w:r>
        <w:rPr>
          <w:rFonts w:cs="Times New Roman" w:ascii="Times New Roman" w:hAnsi="Times New Roman"/>
          <w:sz w:val="28"/>
          <w:szCs w:val="28"/>
          <w:lang w:val="kk-KZ"/>
        </w:rPr>
        <w:t>» тақырыбында тілдер күніне орай шара өтілді. Оқушылар ана тілін құрметтеуге, өз отанын сүйюге, туаған жеріне қызмет ету мақсатында тәрбие сағаты өтті.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«</w:t>
      </w:r>
      <w:r>
        <w:rPr>
          <w:rFonts w:cs="Times New Roman" w:ascii="Times New Roman" w:hAnsi="Times New Roman"/>
          <w:sz w:val="28"/>
          <w:szCs w:val="28"/>
          <w:lang w:val="kk-KZ"/>
        </w:rPr>
        <w:t>Ұлылықтың ұйытқысы ұстаз.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»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атты ұстаздар күніне </w:t>
      </w:r>
      <w:r>
        <w:rPr>
          <w:rFonts w:cs="Times New Roman" w:ascii="Times New Roman" w:hAnsi="Times New Roman"/>
          <w:sz w:val="28"/>
          <w:szCs w:val="28"/>
          <w:lang w:val="kk-KZ"/>
        </w:rPr>
        <w:t>ашық тәрбие сағаты өтті.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16- желтоқсан-Тәуелсіздік күні «Тәуелсіздік – </w:t>
      </w:r>
      <w:r>
        <w:rPr>
          <w:rFonts w:cs="Times New Roman" w:ascii="Times New Roman" w:hAnsi="Times New Roman"/>
          <w:sz w:val="28"/>
          <w:szCs w:val="28"/>
          <w:lang w:val="kk-KZ"/>
        </w:rPr>
        <w:t>бақытым!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»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тақырыбында ашық тәрбие сағаты өтті. Сонымен қатар </w:t>
      </w:r>
      <w:r>
        <w:rPr>
          <w:rFonts w:cs="Times New Roman" w:ascii="Times New Roman" w:hAnsi="Times New Roman"/>
          <w:sz w:val="28"/>
          <w:szCs w:val="28"/>
          <w:lang w:val="kk-KZ"/>
        </w:rPr>
        <w:t>«</w:t>
      </w:r>
      <w:r>
        <w:rPr>
          <w:rFonts w:cs="Times New Roman" w:ascii="Times New Roman" w:hAnsi="Times New Roman"/>
          <w:sz w:val="28"/>
          <w:szCs w:val="28"/>
          <w:lang w:val="kk-KZ"/>
        </w:rPr>
        <w:t>Киберқауіпсіздік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»,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«</w:t>
      </w:r>
      <w:r>
        <w:rPr>
          <w:rFonts w:cs="Times New Roman" w:ascii="Times New Roman" w:hAnsi="Times New Roman"/>
          <w:sz w:val="28"/>
          <w:szCs w:val="28"/>
          <w:lang w:val="kk-KZ"/>
        </w:rPr>
        <w:t>Атадан – өсиет, анадан – қасиет</w:t>
      </w:r>
      <w:r>
        <w:rPr>
          <w:rFonts w:cs="Times New Roman" w:ascii="Times New Roman" w:hAnsi="Times New Roman"/>
          <w:sz w:val="28"/>
          <w:szCs w:val="28"/>
          <w:lang w:val="kk-KZ"/>
        </w:rPr>
        <w:t>», «</w:t>
      </w:r>
      <w:r>
        <w:rPr>
          <w:rFonts w:cs="Times New Roman" w:ascii="Times New Roman" w:hAnsi="Times New Roman"/>
          <w:sz w:val="28"/>
          <w:szCs w:val="28"/>
          <w:lang w:val="kk-KZ"/>
        </w:rPr>
        <w:t>Қош келдің, Әз Наурыз!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» </w:t>
      </w:r>
      <w:r>
        <w:rPr>
          <w:rFonts w:cs="Times New Roman" w:ascii="Times New Roman" w:hAnsi="Times New Roman"/>
          <w:sz w:val="28"/>
          <w:szCs w:val="28"/>
          <w:lang w:val="kk-KZ"/>
        </w:rPr>
        <w:t>сияқты тәрбие сағаттары өтіп, оқушыларға толық түсінік жұмыстары жүргізілді.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kk-KZ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kk-KZ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. 1 қазан - Қарттар күні «Қарттарым асыл қазынам» тәрбие сағаты өткізілді. </w:t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kk-KZ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. 1 желтоқсан Қазақстан Республикасының Бірінші Президенті күні «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Елбасы күні – елдікке құрмет мерекесі» тақырыбына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 оқушылар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эссе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 жазды.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kk-KZ"/>
        </w:rPr>
        <w:t xml:space="preserve">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kk-KZ"/>
        </w:rPr>
        <w:t>Оқушылардың бос уақыттарын тиімді ұйымдастыру мақсатындағы сынып оқушылары төмендегі үйірме жұмыстарына қатысты.</w:t>
      </w:r>
    </w:p>
    <w:tbl>
      <w:tblPr>
        <w:tblStyle w:val="a3"/>
        <w:tblW w:w="100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05"/>
        <w:gridCol w:w="1800"/>
        <w:gridCol w:w="2070"/>
        <w:gridCol w:w="2160"/>
        <w:gridCol w:w="2160"/>
      </w:tblGrid>
      <w:tr>
        <w:trPr/>
        <w:tc>
          <w:tcPr>
            <w:tcW w:w="190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kk-KZ" w:bidi="ar-SA"/>
              </w:rPr>
              <w:t>Тоғызқұмалақ</w:t>
            </w:r>
          </w:p>
        </w:tc>
        <w:tc>
          <w:tcPr>
            <w:tcW w:w="180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kk-KZ" w:bidi="ar-SA"/>
              </w:rPr>
              <w:t>«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kk-KZ" w:bidi="ar-SA"/>
              </w:rPr>
              <w:t>Балалар және театр»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kk-KZ" w:bidi="ar-SA"/>
              </w:rPr>
              <w:t>Би</w:t>
            </w:r>
          </w:p>
        </w:tc>
        <w:tc>
          <w:tcPr>
            <w:tcW w:w="2160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kk-KZ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kk-KZ" w:bidi="ar-SA"/>
              </w:rPr>
              <w:t>«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kk-KZ" w:bidi="ar-SA"/>
              </w:rPr>
              <w:t xml:space="preserve">Ұшқыр ой және дебат» 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kk-KZ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kk-KZ" w:bidi="ar-SA"/>
              </w:rPr>
              <w:t>Теннис</w:t>
            </w:r>
          </w:p>
        </w:tc>
      </w:tr>
      <w:tr>
        <w:trPr/>
        <w:tc>
          <w:tcPr>
            <w:tcW w:w="190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Бектасқызы Ш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Мейрамбеков Е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Ықсан Ә</w:t>
            </w:r>
          </w:p>
        </w:tc>
        <w:tc>
          <w:tcPr>
            <w:tcW w:w="180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Алуова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Ниязбекова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Ықсан Ә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Азаматқызы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Алуова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Бектасқызы Ш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Ниязбекова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</w:r>
          </w:p>
        </w:tc>
        <w:tc>
          <w:tcPr>
            <w:tcW w:w="2160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Азаматқызы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Алуова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Мейрамбеков Е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Ниязбекова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Ықсан Ә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Алдабергенов Қ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Алуова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Бектасқызы Ш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Ниязбекова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Ықсан Ә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kk-KZ"/>
        </w:rPr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kk-KZ"/>
        </w:rPr>
        <w:t>Сынып оқушыларының жалпы жетістіктері:</w:t>
      </w:r>
    </w:p>
    <w:tbl>
      <w:tblPr>
        <w:tblStyle w:val="a3"/>
        <w:tblW w:w="10152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"/>
        <w:gridCol w:w="2523"/>
        <w:gridCol w:w="2834"/>
        <w:gridCol w:w="1560"/>
        <w:gridCol w:w="1134"/>
        <w:gridCol w:w="1191"/>
      </w:tblGrid>
      <w:tr>
        <w:trPr/>
        <w:tc>
          <w:tcPr>
            <w:tcW w:w="90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kk-KZ" w:bidi="ar-SA"/>
              </w:rPr>
              <w:t>202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bidi="ar-SA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kk-KZ" w:bidi="ar-SA"/>
              </w:rPr>
              <w:t>-2022 оқу жылы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kk-KZ" w:bidi="ar-SA"/>
              </w:rPr>
              <w:t>Мектепішілік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kk-KZ" w:bidi="ar-SA"/>
              </w:rPr>
              <w:t xml:space="preserve">Аудандық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kk-KZ" w:bidi="ar-SA"/>
              </w:rPr>
              <w:t xml:space="preserve">Облыстық 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kk-KZ" w:bidi="ar-SA"/>
              </w:rPr>
              <w:t>Республикалық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kk-KZ" w:bidi="ar-SA"/>
              </w:rPr>
              <w:t>Халықаралық</w:t>
            </w:r>
          </w:p>
        </w:tc>
      </w:tr>
      <w:tr>
        <w:trPr/>
        <w:tc>
          <w:tcPr>
            <w:tcW w:w="90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 xml:space="preserve">Үздік шығарма 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Алуова А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1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 xml:space="preserve"> оры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н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«Үздік оқушы-2022» Алуова А    2 орын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Жас математик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 xml:space="preserve"> Б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ектасқызы Ш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1 орын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 xml:space="preserve">Үздік оқырман 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Мейрамбеков Е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 xml:space="preserve"> 2 орын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  <w:t xml:space="preserve">Зерде ғылыми жобаға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  <w:t>Алуова А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  <w:t>1 орын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  <w:t>Достық-2022 олимпиадасы Бектасқызы Ш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 xml:space="preserve"> орын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 xml:space="preserve">Аудандық пәндік олимпиадада жаратылыстанудан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  <w:t>1 орын Алуова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"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kk-KZ" w:bidi="ar-SA"/>
              </w:rPr>
              <w:t>жоқ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kk-KZ" w:bidi="ar-SA"/>
              </w:rPr>
              <w:t>жоқ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kk-KZ" w:bidi="ar-SA"/>
              </w:rPr>
              <w:t>жоқ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val="kk-KZ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kk-KZ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Оқушылар арасында құқық бұзушылықты болдырмау, алдын-алу мақсатында әр түрлі форматта жұмыстар ұйымдастырылды.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«Зорлық-зомбылықсыз балалық шақ» бала тәрбиесіндегі ата-ана рөлі тақырыптар қамтылды. Мектеп психологы Ф.Қалиева өзінің жұмыс жоспарына сай сынып</w:t>
      </w:r>
      <w:r>
        <w:rPr>
          <w:rFonts w:cs="Times New Roman" w:ascii="Times New Roman" w:hAnsi="Times New Roman"/>
          <w:sz w:val="28"/>
          <w:szCs w:val="28"/>
          <w:lang w:val="kk-KZ"/>
        </w:rPr>
        <w:t>та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буллингке қатысты өзін-өзі бағалау мен және менің дінге көқарасым т.б жұмыстар  жүргізді. 2021-202</w:t>
      </w:r>
      <w:r>
        <w:rPr>
          <w:rFonts w:cs="Times New Roman" w:ascii="Times New Roman" w:hAnsi="Times New Roman"/>
          <w:sz w:val="28"/>
          <w:szCs w:val="28"/>
          <w:lang w:val="kk-KZ"/>
        </w:rPr>
        <w:t>2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оқу жылында оқушылармен жүргізілген жұмыстарда сыныптар бойынша бейресми оқушы анықталмады.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val="kk-KZ"/>
        </w:rPr>
        <w:t>2021-2022жж оқу жылында өткен тәрбие сағаттары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val="kk-KZ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kk-KZ"/>
        </w:rPr>
      </w:r>
    </w:p>
    <w:tbl>
      <w:tblPr>
        <w:tblpPr w:bottomFromText="0" w:horzAnchor="margin" w:leftFromText="180" w:rightFromText="180" w:tblpX="0" w:tblpXSpec="center" w:tblpY="8" w:topFromText="0" w:vertAnchor="text"/>
        <w:tblW w:w="111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0"/>
        <w:gridCol w:w="4948"/>
        <w:gridCol w:w="3260"/>
        <w:gridCol w:w="2409"/>
      </w:tblGrid>
      <w:tr>
        <w:trPr>
          <w:trHeight w:val="256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kk-KZ"/>
              </w:rPr>
              <w:t>Тәрбие жұмысын бағыттары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kk-KZ"/>
              </w:rPr>
              <w:t>Өтілген тәрбие сағаттар саны 34 сағат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kk-KZ"/>
              </w:rPr>
              <w:t>Қосымша тәрбие сағаттар саны</w:t>
            </w:r>
          </w:p>
        </w:tc>
      </w:tr>
      <w:tr>
        <w:trPr>
          <w:trHeight w:val="600" w:hRule="atLeast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48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Жаңа қазақстандық патриотизм және азаматтыққа  тәрбиелеу,құқықтық тәрбие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>
        <w:trPr>
          <w:trHeight w:val="213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Мінез-құлық мәдениетіне, оның ішінде  интернет кеңістігіндегі  киберқауіпсіздік мәдениетіне тәрбиелеу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Отбасылық  тәрбиесі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Дене тәрбиесі және салауатты өмір салты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48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Ұлттық  тәрбие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Рухани –  адамгершілік  тәрбие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  <w:lang w:val="kk-KZ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  <w:lang w:val="kk-KZ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  <w:lang w:val="kk-KZ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  <w:lang w:val="kk-KZ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Көпмәдениетті және көркем-эстетикалық тәрбие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  <w:lang w:val="kk-KZ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  <w:lang w:val="kk-KZ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Дене тәрбиесі салауатты өмір салты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  <w:lang w:val="kk-KZ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  <w:lang w:val="kk-KZ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</w:tbl>
    <w:p>
      <w:pPr>
        <w:pStyle w:val="Normal"/>
        <w:ind w:left="-284" w:hanging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ind w:left="-284" w:hanging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200"/>
        <w:ind w:left="-284" w:hanging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Сынып жетекшісі: </w:t>
      </w:r>
      <w:r>
        <w:rPr>
          <w:rFonts w:cs="Times New Roman" w:ascii="Times New Roman" w:hAnsi="Times New Roman"/>
          <w:sz w:val="28"/>
          <w:szCs w:val="28"/>
          <w:lang w:val="kk-KZ"/>
        </w:rPr>
        <w:t>Утемисова Г.</w:t>
      </w:r>
    </w:p>
    <w:sectPr>
      <w:type w:val="nextPage"/>
      <w:pgSz w:w="11906" w:h="16838"/>
      <w:pgMar w:left="1134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K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K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f587a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953240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346d"/>
    <w:pPr>
      <w:spacing w:after="0" w:line="240" w:lineRule="auto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Application>LibreOffice/7.5.6.2$Windows_X86_64 LibreOffice_project/f654817fb68d6d4600d7d2f6b647e47729f55f15</Application>
  <AppVersion>15.0000</AppVersion>
  <Pages>3</Pages>
  <Words>560</Words>
  <Characters>3714</Characters>
  <CharactersWithSpaces>4237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2024-05-22T09:32:00Z</dcterms:created>
  <dc:creator>admin</dc:creator>
  <dc:description/>
  <dc:language>kk-KZ</dc:language>
  <cp:lastModifiedBy/>
  <dcterms:modified xsi:type="dcterms:W3CDTF">2024-05-28T17:59:19Z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